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5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  <w:rtl w:val="0"/>
        </w:rPr>
        <w:t xml:space="preserve">Exhibit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87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single"/>
          <w:shd w:fill="auto" w:val="clear"/>
          <w:vertAlign w:val="baseline"/>
          <w:rtl w:val="0"/>
        </w:rPr>
        <w:t xml:space="preserve">Schedule for Controlled Open Enrollment Choice Options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42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New Student Registration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Renewal of Hardship Out of Zone Transfer at Current School                     April 1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– May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(to return to current school with the same hardship)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5" w:before="0" w:line="240" w:lineRule="auto"/>
        <w:ind w:left="0" w:right="975" w:firstLine="0"/>
        <w:jc w:val="left"/>
        <w:rPr>
          <w:rFonts w:ascii="Arial" w:cs="Arial" w:eastAsia="Arial" w:hAnsi="Arial"/>
          <w:b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5" w:before="0" w:line="240" w:lineRule="auto"/>
        <w:ind w:left="0" w:right="9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Controlled Open Enrollment(Application Periods)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In-County Residents                                                                                     April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– May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6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Lottery and Notification                                                                                          May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26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Out-of-County Residents                                                                              April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– May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Lottery and Notification                                                                                          May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26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5" w:before="0" w:line="240" w:lineRule="auto"/>
        <w:ind w:left="0" w:right="975" w:firstLine="0"/>
        <w:jc w:val="left"/>
        <w:rPr>
          <w:rFonts w:ascii="Arial" w:cs="Arial" w:eastAsia="Arial" w:hAnsi="Arial"/>
          <w:b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5" w:before="0" w:line="240" w:lineRule="auto"/>
        <w:ind w:left="0" w:right="9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New Employees/First-Time Hardships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First Time Hardship Out of Zone Transfer Applications                             Beginning May 2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75" w:firstLine="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New Employee Applications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(District Employee Transfer Application)                                                    Beginning May 2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9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067.0" w:type="dxa"/>
        <w:jc w:val="left"/>
        <w:tblInd w:w="-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</w:tblBorders>
        <w:tblLayout w:type="fixed"/>
        <w:tblLook w:val="0000"/>
      </w:tblPr>
      <w:tblGrid>
        <w:gridCol w:w="5365"/>
        <w:gridCol w:w="3702"/>
        <w:tblGridChange w:id="0">
          <w:tblGrid>
            <w:gridCol w:w="5365"/>
            <w:gridCol w:w="3702"/>
          </w:tblGrid>
        </w:tblGridChange>
      </w:tblGrid>
      <w:tr>
        <w:trPr>
          <w:cantSplit w:val="0"/>
          <w:trHeight w:val="452.95898437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Career Academies/Programs of Choice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April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14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– May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16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, 202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Returning Students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Career Academies/Programs of Choice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No Action Necessary </w:t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Levy County School District Employees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April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14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– May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23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, 202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Current Hardships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April 14-May 16, 2025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6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School Board of Levy County </w:t>
      </w:r>
      <w:r w:rsidDel="00000000" w:rsidR="00000000" w:rsidRPr="00000000">
        <w:rPr>
          <w:rtl w:val="0"/>
        </w:rPr>
      </w:r>
    </w:p>
    <w:sectPr>
      <w:pgSz w:h="16340" w:w="12240" w:orient="portrait"/>
      <w:pgMar w:bottom="667" w:top="1733" w:left="1185" w:right="98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pageBreakBefore w:val="0"/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pageBreakBefore w:val="0"/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300" w:lineRule="auto"/>
    </w:pPr>
    <w:rPr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pageBreakBefore w:val="0"/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pageBreakBefore w:val="0"/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>
      <w:pageBreakBefore w:val="0"/>
    </w:pPr>
    <w:rPr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pageBreakBefore w:val="0"/>
    </w:pPr>
    <w:rPr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FSPmxIzur/QhF4pqdJfgaxZiTQ==">CgMxLjAyCGguZ2pkZ3hzOAByITFSaGh6RVV0S1ZjY0h5ZnAzZkNLbkF6TVd0eHVNNkVYTQ==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